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Askersund kommunfullmäktige</w:t>
      </w:r>
    </w:p>
    <w:p>
      <w:pPr>
        <w:pStyle w:val="Heading1"/>
      </w:pPr>
      <w:r>
        <w:t xml:space="preserve">Praktikplatser för unga i lokalt näringsliv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Askersund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Askersund ligger på 6,8 procent. Lokala företag som Metso och turismföretag efterfrågar arbetskraft men saknar kontakter med skolan. Praktik ger både erfarenhet och matchning.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Askersund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minst 25 nya praktikplatser per år via samverkan med näringslivet.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ett praktikråd med representanter från skola och företag bildas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praktikplatserna ska vara tillgängliga för både gymnasieelever och vuxenutbildning.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redovisas i kommunens arbetsmarknadsrapport 2027.</w:t>
      </w:r>
    </w:p>
    <w:p>
      <w:pPr>
        <w:spacing w:before="360"/>
      </w:pPr>
    </w:p>
    <w:p>
      <w:r>
        <w:t xml:space="preserve">Askersund,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Askersund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2026-07-13T23:35:05.325Z</dcterms:created>
  <dcterms:modified xsi:type="dcterms:W3CDTF">2026-07-13T23:35:05.325Z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